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0D5" w:rsidRDefault="009F20D5" w:rsidP="009F20D5">
      <w:r>
        <w:t xml:space="preserve">Addendum bij </w:t>
      </w:r>
      <w:r w:rsidR="0035383B">
        <w:t xml:space="preserve">het reglement inzake de toekenning en het gebruik van waardebonnen ter ondersteuning van het consumptiebudget voor kwetsbare doelgroepen en van de lokale economie. </w:t>
      </w:r>
    </w:p>
    <w:p w:rsidR="003B48B5" w:rsidRDefault="003B48B5" w:rsidP="009F20D5"/>
    <w:p w:rsidR="003B48B5" w:rsidRDefault="003B48B5" w:rsidP="009F20D5">
      <w:r>
        <w:t>Artikel 13</w:t>
      </w:r>
    </w:p>
    <w:p w:rsidR="003B48B5" w:rsidRDefault="003B48B5" w:rsidP="009F20D5"/>
    <w:p w:rsidR="003B48B5" w:rsidRDefault="003B48B5" w:rsidP="003B48B5">
      <w:r>
        <w:t>Indien bij de toepassing van dit reglement er consumptiewaardebonnen over zijn, dan worden deze volgens de bepalingen in artikel zes verdeeld over de meest behoevende gezinnen</w:t>
      </w:r>
      <w:r w:rsidR="00D41D79">
        <w:t xml:space="preserve"> ( inclusief alleenstaanden)</w:t>
      </w:r>
      <w:r>
        <w:t xml:space="preserve">: </w:t>
      </w:r>
    </w:p>
    <w:p w:rsidR="003B48B5" w:rsidRDefault="003B48B5" w:rsidP="003B48B5">
      <w:pPr>
        <w:pStyle w:val="Lijstalinea"/>
        <w:numPr>
          <w:ilvl w:val="0"/>
          <w:numId w:val="3"/>
        </w:numPr>
      </w:pPr>
      <w:r>
        <w:t>Leefloon of gelijkgestelde steun</w:t>
      </w:r>
    </w:p>
    <w:p w:rsidR="003B48B5" w:rsidRDefault="003B48B5" w:rsidP="003B48B5">
      <w:pPr>
        <w:pStyle w:val="Lijstalinea"/>
        <w:numPr>
          <w:ilvl w:val="0"/>
          <w:numId w:val="3"/>
        </w:numPr>
      </w:pPr>
      <w:r>
        <w:t xml:space="preserve">Personen of gezinnen die in schuldbemiddeling zitten ( budgetbegeleiding, budgetbeheer of collectieve schuldenregeling) </w:t>
      </w:r>
    </w:p>
    <w:p w:rsidR="003B48B5" w:rsidRDefault="003B48B5" w:rsidP="003B48B5">
      <w:pPr>
        <w:pStyle w:val="Lijstalinea"/>
        <w:numPr>
          <w:ilvl w:val="0"/>
          <w:numId w:val="3"/>
        </w:numPr>
      </w:pPr>
      <w:r>
        <w:t>Hulpvragers van het OCMW die niet in de twee bovenstaande categorieën vallen, maar waarbij de maatschappelijk werkers vanuit de andere diensten ( thuisdiensten en sociale huisvesting) een hoge nood vaststellen</w:t>
      </w:r>
      <w:r w:rsidR="00A1274D">
        <w:t xml:space="preserve">, kunnen via een beslissing van het BCSD ook in aanmerking komen. </w:t>
      </w:r>
    </w:p>
    <w:p w:rsidR="007A2BF4" w:rsidRDefault="007A2BF4" w:rsidP="007A2BF4">
      <w:pPr>
        <w:pStyle w:val="Lijstalinea"/>
      </w:pPr>
    </w:p>
    <w:p w:rsidR="007A2BF4" w:rsidRDefault="007A2BF4" w:rsidP="007A2BF4">
      <w:r w:rsidRPr="007A2BF4">
        <w:rPr>
          <w:b/>
          <w:bCs/>
        </w:rPr>
        <w:t>De berekeningswijze voor de toewijzing van de consumptiebonnen, is de volgende</w:t>
      </w:r>
      <w:r>
        <w:t xml:space="preserve">: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A2BF4" w:rsidTr="007A2BF4">
        <w:tc>
          <w:tcPr>
            <w:tcW w:w="9062" w:type="dxa"/>
          </w:tcPr>
          <w:p w:rsidR="007A2BF4" w:rsidRDefault="007A2BF4" w:rsidP="007A2BF4"/>
          <w:p w:rsidR="007A2BF4" w:rsidRDefault="007A2BF4" w:rsidP="007A2BF4">
            <w:r>
              <w:t xml:space="preserve">Aantal toe te wijzen consumptiebonnen = </w:t>
            </w:r>
          </w:p>
          <w:p w:rsidR="007A2BF4" w:rsidRDefault="007A2BF4" w:rsidP="007A2BF4">
            <w:r>
              <w:t xml:space="preserve">( aantal bonnen waarop een gezin aanspraak kan maken volgens dit reglement)  x (factor ) </w:t>
            </w:r>
          </w:p>
          <w:p w:rsidR="007A2BF4" w:rsidRDefault="007A2BF4" w:rsidP="007A2BF4"/>
          <w:p w:rsidR="007A2BF4" w:rsidRDefault="007A2BF4" w:rsidP="007A2BF4">
            <w:r>
              <w:t xml:space="preserve">Factor = (aantal bonnen die over zijn) : ( som van de aantallen bonnen waar de verschillende rechthebbende gezinnen recht op hebben) </w:t>
            </w:r>
          </w:p>
          <w:p w:rsidR="007A2BF4" w:rsidRDefault="007A2BF4" w:rsidP="007A2BF4"/>
          <w:p w:rsidR="007A2BF4" w:rsidRDefault="007A2BF4" w:rsidP="007A2BF4"/>
        </w:tc>
      </w:tr>
    </w:tbl>
    <w:p w:rsidR="007A2BF4" w:rsidRDefault="007A2BF4" w:rsidP="007A2BF4"/>
    <w:p w:rsidR="003B48B5" w:rsidRDefault="003B48B5" w:rsidP="003B48B5">
      <w:r>
        <w:t xml:space="preserve">De sociale dienst gaat uit van de situatie op 1 oktober 2021. </w:t>
      </w:r>
    </w:p>
    <w:p w:rsidR="007A2BF4" w:rsidRDefault="007A2BF4" w:rsidP="003B48B5"/>
    <w:p w:rsidR="003B48B5" w:rsidRDefault="003B48B5" w:rsidP="003B48B5">
      <w:r>
        <w:t>Deze bonnen zullen per gewone brief of via de maatschappelijk werker bezorg</w:t>
      </w:r>
      <w:r w:rsidR="00895CBD">
        <w:t>d</w:t>
      </w:r>
      <w:r>
        <w:t xml:space="preserve"> worden en kunnen worden gespendeerd tot aan de vervaldag van de bonnen, zijnde 31/10/2021. </w:t>
      </w:r>
    </w:p>
    <w:p w:rsidR="003B48B5" w:rsidRDefault="003B48B5" w:rsidP="003B48B5"/>
    <w:p w:rsidR="00196C3C" w:rsidRDefault="00196C3C" w:rsidP="003B48B5">
      <w:r>
        <w:t>Artikel 14</w:t>
      </w:r>
      <w:bookmarkStart w:id="0" w:name="_GoBack"/>
      <w:bookmarkEnd w:id="0"/>
    </w:p>
    <w:p w:rsidR="003B48B5" w:rsidRDefault="00196C3C" w:rsidP="003B48B5">
      <w:r>
        <w:rPr>
          <w:rStyle w:val="unfocused"/>
        </w:rPr>
        <w:t>De 52 resterende consumptiecheques , aangevuld met 3 Pepingse cadeaucheques van 5 euro,  zullen verdeeld worden onder de in artikel 13 vermelde categorieen à rato van 1 cheque voor een alleenstaande en 2 cheques voor een gezin.</w:t>
      </w:r>
    </w:p>
    <w:p w:rsidR="001552FE" w:rsidRDefault="001552FE"/>
    <w:sectPr w:rsidR="00155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2177"/>
    <w:multiLevelType w:val="hybridMultilevel"/>
    <w:tmpl w:val="0B9CC18C"/>
    <w:lvl w:ilvl="0" w:tplc="643CA7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7685B"/>
    <w:multiLevelType w:val="hybridMultilevel"/>
    <w:tmpl w:val="F788AA10"/>
    <w:lvl w:ilvl="0" w:tplc="4C2C8A9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E1433"/>
    <w:multiLevelType w:val="hybridMultilevel"/>
    <w:tmpl w:val="5140802E"/>
    <w:lvl w:ilvl="0" w:tplc="769473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D5"/>
    <w:rsid w:val="001552FE"/>
    <w:rsid w:val="00196C3C"/>
    <w:rsid w:val="0035383B"/>
    <w:rsid w:val="003B48B5"/>
    <w:rsid w:val="007A2BF4"/>
    <w:rsid w:val="00895CBD"/>
    <w:rsid w:val="009F20D5"/>
    <w:rsid w:val="00A1274D"/>
    <w:rsid w:val="00D41D79"/>
    <w:rsid w:val="00FE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F46D"/>
  <w15:chartTrackingRefBased/>
  <w15:docId w15:val="{615C4E08-6EDC-4E5A-B9D6-EDCC3B135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9F20D5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F20D5"/>
    <w:pPr>
      <w:ind w:left="720"/>
      <w:contextualSpacing/>
    </w:pPr>
  </w:style>
  <w:style w:type="table" w:styleId="Tabelraster">
    <w:name w:val="Table Grid"/>
    <w:basedOn w:val="Standaardtabel"/>
    <w:uiPriority w:val="39"/>
    <w:rsid w:val="007A2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focused">
    <w:name w:val="unfocused"/>
    <w:basedOn w:val="Standaardalinea-lettertype"/>
    <w:rsid w:val="00196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3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1400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Willeke Bert</dc:creator>
  <cp:keywords/>
  <dc:description/>
  <cp:lastModifiedBy>Leen Deneyer</cp:lastModifiedBy>
  <cp:revision>2</cp:revision>
  <dcterms:created xsi:type="dcterms:W3CDTF">2021-10-01T13:35:00Z</dcterms:created>
  <dcterms:modified xsi:type="dcterms:W3CDTF">2021-10-01T13:35:00Z</dcterms:modified>
</cp:coreProperties>
</file>